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840"/>
      </w:tblGrid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45" w:type="dxa"/>
            <w:shd w:val="clear" w:color="FFFFFF" w:fill="auto"/>
            <w:vAlign w:val="bottom"/>
          </w:tcPr>
          <w:p w:rsidR="001B5C87" w:rsidRDefault="001B5C87"/>
        </w:tc>
        <w:tc>
          <w:tcPr>
            <w:tcW w:w="945" w:type="dxa"/>
            <w:shd w:val="clear" w:color="FFFFFF" w:fill="auto"/>
            <w:vAlign w:val="bottom"/>
          </w:tcPr>
          <w:p w:rsidR="001B5C87" w:rsidRDefault="001B5C87"/>
        </w:tc>
        <w:tc>
          <w:tcPr>
            <w:tcW w:w="945" w:type="dxa"/>
            <w:shd w:val="clear" w:color="FFFFFF" w:fill="auto"/>
            <w:vAlign w:val="bottom"/>
          </w:tcPr>
          <w:p w:rsidR="001B5C87" w:rsidRDefault="001B5C87"/>
        </w:tc>
        <w:tc>
          <w:tcPr>
            <w:tcW w:w="945" w:type="dxa"/>
            <w:shd w:val="clear" w:color="FFFFFF" w:fill="auto"/>
            <w:vAlign w:val="bottom"/>
          </w:tcPr>
          <w:p w:rsidR="001B5C87" w:rsidRDefault="001B5C87"/>
        </w:tc>
        <w:tc>
          <w:tcPr>
            <w:tcW w:w="945" w:type="dxa"/>
            <w:shd w:val="clear" w:color="FFFFFF" w:fill="auto"/>
            <w:vAlign w:val="bottom"/>
          </w:tcPr>
          <w:p w:rsidR="001B5C87" w:rsidRDefault="001B5C87"/>
        </w:tc>
        <w:tc>
          <w:tcPr>
            <w:tcW w:w="945" w:type="dxa"/>
            <w:shd w:val="clear" w:color="FFFFFF" w:fill="auto"/>
            <w:vAlign w:val="bottom"/>
          </w:tcPr>
          <w:p w:rsidR="001B5C87" w:rsidRDefault="001B5C87"/>
        </w:tc>
        <w:tc>
          <w:tcPr>
            <w:tcW w:w="945" w:type="dxa"/>
            <w:shd w:val="clear" w:color="FFFFFF" w:fill="auto"/>
            <w:vAlign w:val="bottom"/>
          </w:tcPr>
          <w:p w:rsidR="001B5C87" w:rsidRDefault="001B5C87"/>
        </w:tc>
        <w:tc>
          <w:tcPr>
            <w:tcW w:w="945" w:type="dxa"/>
            <w:shd w:val="clear" w:color="FFFFFF" w:fill="auto"/>
            <w:vAlign w:val="bottom"/>
          </w:tcPr>
          <w:p w:rsidR="001B5C87" w:rsidRDefault="001B5C87"/>
        </w:tc>
        <w:tc>
          <w:tcPr>
            <w:tcW w:w="945" w:type="dxa"/>
            <w:shd w:val="clear" w:color="FFFFFF" w:fill="auto"/>
            <w:vAlign w:val="bottom"/>
          </w:tcPr>
          <w:p w:rsidR="001B5C87" w:rsidRDefault="001B5C87"/>
        </w:tc>
        <w:tc>
          <w:tcPr>
            <w:tcW w:w="840" w:type="dxa"/>
            <w:shd w:val="clear" w:color="FFFFFF" w:fill="auto"/>
            <w:vAlign w:val="bottom"/>
          </w:tcPr>
          <w:p w:rsidR="001B5C87" w:rsidRDefault="001B5C87"/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ДОГОВОР №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4725" w:type="dxa"/>
            <w:gridSpan w:val="5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b/>
                <w:sz w:val="24"/>
                <w:szCs w:val="24"/>
              </w:rPr>
              <w:t>г. Белгород</w:t>
            </w:r>
          </w:p>
        </w:tc>
        <w:tc>
          <w:tcPr>
            <w:tcW w:w="4620" w:type="dxa"/>
            <w:gridSpan w:val="5"/>
            <w:shd w:val="clear" w:color="FFFFFF" w:fill="auto"/>
            <w:vAlign w:val="bottom"/>
          </w:tcPr>
          <w:p w:rsidR="001B5C87" w:rsidRDefault="001B5C87">
            <w:pPr>
              <w:jc w:val="right"/>
            </w:pP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45" w:type="dxa"/>
            <w:shd w:val="clear" w:color="FFFFFF" w:fill="auto"/>
            <w:vAlign w:val="bottom"/>
          </w:tcPr>
          <w:p w:rsidR="001B5C87" w:rsidRDefault="001B5C87"/>
        </w:tc>
        <w:tc>
          <w:tcPr>
            <w:tcW w:w="945" w:type="dxa"/>
            <w:shd w:val="clear" w:color="FFFFFF" w:fill="auto"/>
            <w:vAlign w:val="bottom"/>
          </w:tcPr>
          <w:p w:rsidR="001B5C87" w:rsidRDefault="001B5C87"/>
        </w:tc>
        <w:tc>
          <w:tcPr>
            <w:tcW w:w="945" w:type="dxa"/>
            <w:shd w:val="clear" w:color="FFFFFF" w:fill="auto"/>
            <w:vAlign w:val="bottom"/>
          </w:tcPr>
          <w:p w:rsidR="001B5C87" w:rsidRDefault="001B5C87"/>
        </w:tc>
        <w:tc>
          <w:tcPr>
            <w:tcW w:w="945" w:type="dxa"/>
            <w:shd w:val="clear" w:color="FFFFFF" w:fill="auto"/>
            <w:vAlign w:val="bottom"/>
          </w:tcPr>
          <w:p w:rsidR="001B5C87" w:rsidRDefault="001B5C87"/>
        </w:tc>
        <w:tc>
          <w:tcPr>
            <w:tcW w:w="945" w:type="dxa"/>
            <w:shd w:val="clear" w:color="FFFFFF" w:fill="auto"/>
            <w:vAlign w:val="bottom"/>
          </w:tcPr>
          <w:p w:rsidR="001B5C87" w:rsidRDefault="001B5C87"/>
        </w:tc>
        <w:tc>
          <w:tcPr>
            <w:tcW w:w="945" w:type="dxa"/>
            <w:shd w:val="clear" w:color="FFFFFF" w:fill="auto"/>
            <w:vAlign w:val="bottom"/>
          </w:tcPr>
          <w:p w:rsidR="001B5C87" w:rsidRDefault="001B5C87"/>
        </w:tc>
        <w:tc>
          <w:tcPr>
            <w:tcW w:w="945" w:type="dxa"/>
            <w:shd w:val="clear" w:color="FFFFFF" w:fill="auto"/>
            <w:vAlign w:val="bottom"/>
          </w:tcPr>
          <w:p w:rsidR="001B5C87" w:rsidRDefault="001B5C87"/>
        </w:tc>
        <w:tc>
          <w:tcPr>
            <w:tcW w:w="945" w:type="dxa"/>
            <w:shd w:val="clear" w:color="FFFFFF" w:fill="auto"/>
            <w:vAlign w:val="bottom"/>
          </w:tcPr>
          <w:p w:rsidR="001B5C87" w:rsidRDefault="001B5C87"/>
        </w:tc>
        <w:tc>
          <w:tcPr>
            <w:tcW w:w="945" w:type="dxa"/>
            <w:shd w:val="clear" w:color="FFFFFF" w:fill="auto"/>
            <w:vAlign w:val="bottom"/>
          </w:tcPr>
          <w:p w:rsidR="001B5C87" w:rsidRDefault="001B5C87"/>
        </w:tc>
        <w:tc>
          <w:tcPr>
            <w:tcW w:w="840" w:type="dxa"/>
            <w:shd w:val="clear" w:color="FFFFFF" w:fill="auto"/>
            <w:vAlign w:val="bottom"/>
          </w:tcPr>
          <w:p w:rsidR="001B5C87" w:rsidRDefault="001B5C87"/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ООО "АГРОПОСТАВКА ТД", ниже именуемое «Поставщик», в лице директора Валуйского Евгения Ивановича, действующего на основании Устава, с одной стороны, и</w:t>
            </w:r>
            <w:r w:rsidRPr="00E8545F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_______________________________________________________________________________________________________________ </w:t>
            </w:r>
            <w:r w:rsidRPr="00E8545F">
              <w:rPr>
                <w:rFonts w:ascii="Times New Roman" w:hAnsi="Times New Roman"/>
                <w:sz w:val="24"/>
                <w:szCs w:val="24"/>
              </w:rPr>
              <w:t>ниже именуемый «Покупатель»</w:t>
            </w:r>
            <w:r w:rsidRPr="00E8545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другой стороны, заключили настоящий договор о нижеследующем, ниже именуемый </w:t>
            </w:r>
            <w:r>
              <w:rPr>
                <w:rFonts w:ascii="Times New Roman" w:hAnsi="Times New Roman"/>
                <w:sz w:val="24"/>
                <w:szCs w:val="24"/>
              </w:rPr>
              <w:t>«Договор»: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1B5C87"/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Предмет Договора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1B5C87"/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1.1.  В соответствии с Договором, Поставщик обязуется поставлять продукцию  (товары),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а Покупатель обязуется принимать  товары и оплачивать их.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 xml:space="preserve">1.2.   Поставка     товаров   осуществляется   отдельными    </w:t>
            </w:r>
            <w:r>
              <w:rPr>
                <w:rFonts w:ascii="Times New Roman" w:hAnsi="Times New Roman"/>
                <w:sz w:val="24"/>
                <w:szCs w:val="24"/>
              </w:rPr>
              <w:t>партиями   в   соответствии   с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Договором, Счетам  и  Спецификациями   (приложениями   к   Договору)   за  подписями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Сторон.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1.3.  В  Счетах  и  Спецификациях  указываются  ассортимент,  количество,  цены,   сроки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 xml:space="preserve">отгрузки и другие   условия   </w:t>
            </w:r>
            <w:r>
              <w:rPr>
                <w:rFonts w:ascii="Times New Roman" w:hAnsi="Times New Roman"/>
                <w:sz w:val="24"/>
                <w:szCs w:val="24"/>
              </w:rPr>
              <w:t>поставки   партий   товаров   по  усмотрению Сторон.     При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железнодорожной  поставке   в  Спецификациях  обязательно  указываются   отгрузочные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реквизиты грузополучателей.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1B5C87"/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2.Качество товаров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1B5C87"/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 xml:space="preserve">2.1.   Качество поставляемых товаров  </w:t>
            </w:r>
            <w:r>
              <w:rPr>
                <w:rFonts w:ascii="Times New Roman" w:hAnsi="Times New Roman"/>
                <w:sz w:val="24"/>
                <w:szCs w:val="24"/>
              </w:rPr>
              <w:t>должно соответствовать стандартам,  техническим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условиям или другим требованиям, указанным в Спецификациях.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1B5C87"/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Ассортимент и количество товаров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1B5C87"/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 xml:space="preserve">3.1.    Ассортимент    и   количество   поставляемых   товаров   должны   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соответствовать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Спецификациям и товаросопроводительным документам (транспортным накладным или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др.).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1B5C87"/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Тара, упаковка и пакетирование товаров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1B5C87"/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 xml:space="preserve">4.1.    Поставляемые     товары     должны     отгружаться     в     таре      и      </w:t>
            </w:r>
            <w:r>
              <w:rPr>
                <w:rFonts w:ascii="Times New Roman" w:hAnsi="Times New Roman"/>
                <w:sz w:val="24"/>
                <w:szCs w:val="24"/>
              </w:rPr>
              <w:t>упаковке,     с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использованием     средств      пакетирования,     соответствующих     характеру    товаров.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Упаковка    должна   обеспечивать   полную   сохранность   товаров   от  повреждений   и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 xml:space="preserve">порчи   при   нормальных   условиях   </w:t>
            </w:r>
            <w:r>
              <w:rPr>
                <w:rFonts w:ascii="Times New Roman" w:hAnsi="Times New Roman"/>
                <w:sz w:val="24"/>
                <w:szCs w:val="24"/>
              </w:rPr>
              <w:t>перевозки   и   хранения.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4.2. Если   поставляемые   товары   по   своему   характеру   не  требуют    затаривания   и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pPr>
              <w:wordWrap w:val="0"/>
            </w:pPr>
            <w:r>
              <w:rPr>
                <w:rFonts w:ascii="Times New Roman" w:hAnsi="Times New Roman"/>
                <w:sz w:val="24"/>
                <w:szCs w:val="24"/>
              </w:rPr>
              <w:t>(или)  упаковки   и   (или)   применения   средств  пакетирования,  они  отгружаются   без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применения таких средств.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1B5C87"/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Порядок, сроки и другие условия поставки товаров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1B5C87"/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5.1.   Поставка    товаров      производится      путем      их      отгрузки     автотранспортом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Поставщика     или     нанятым     Поставщиком     (поставка       автотранспортом),      или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pPr>
              <w:wordWrap w:val="0"/>
            </w:pPr>
            <w:r>
              <w:rPr>
                <w:rFonts w:ascii="Times New Roman" w:hAnsi="Times New Roman"/>
                <w:sz w:val="24"/>
                <w:szCs w:val="24"/>
              </w:rPr>
              <w:t>автотранспортом      Покупателя      или     грузополучателя      со      склада     Поставщика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(самовывоз).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5.2.   Датой  отгрузки  (поставки)    товаров    считается    дата    накладной   или   другого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 xml:space="preserve">передаточного  документа,  оформленного 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вручении    товаров    Покупателю   или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грузополучателю (при поставке автотранспортом, при самовывозе).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5.3.   Сроки     поставки       партий      товаров     (периоды      поставки)      определяются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Спецификациями.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 xml:space="preserve">5.4.   Если   иное   не  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предусмотрено  Спецификацией,    при    самовывозе    Покупатель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обязан  завершить    вывоз    товаров   со   склада,  указанного  Поставщиком, в  течение 3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(трех)  рабочих    дней   после   поступления  денежных  средств    на    р/с     Поставщика.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5.5.   Поставщик    обязан    в   течение   3 (трех)   рабочих  дней  после  отгрузки  товаров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направить  Покупателю    товарную    накладную  формы  № ТОРГ-12  и счет-фактуру  на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отгруженные    товары    за    подписями    и    печатями    Поставщика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5.6.   Покупатель  обязан    в    течение    3    (трех)    рабочих     дней   после   исполнения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Поставщиком  п.5.5.  Договора   направить   Поставщику   товарную    накладную  формы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 xml:space="preserve">№   ТОРГ-12    на     полученные    товары     за      </w:t>
            </w:r>
            <w:r>
              <w:rPr>
                <w:rFonts w:ascii="Times New Roman" w:hAnsi="Times New Roman"/>
                <w:sz w:val="24"/>
                <w:szCs w:val="24"/>
              </w:rPr>
              <w:t>подписью     и    печатью   Покупателя.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5.7.   Товары,      поставленные     досрочно,      могут     быть     приняты    и     засчитаны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Покупателем     в     счет     поставки     будущих     периодов.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5.8.   Поставщик      вправе      приостановит</w:t>
            </w:r>
            <w:r>
              <w:rPr>
                <w:rFonts w:ascii="Times New Roman" w:hAnsi="Times New Roman"/>
                <w:sz w:val="24"/>
                <w:szCs w:val="24"/>
              </w:rPr>
              <w:t>ь      отгрузку     товаров     после   нарушения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Покупателем  условий    оплаты   по  Договору   и   возобновить    поставку  только после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полного     погашения     долга     Покупателя.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1B5C87"/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Приемка товаров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1B5C87"/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 xml:space="preserve">6.1.   Приемка  товаров   по   </w:t>
            </w:r>
            <w:r>
              <w:rPr>
                <w:rFonts w:ascii="Times New Roman" w:hAnsi="Times New Roman"/>
                <w:sz w:val="24"/>
                <w:szCs w:val="24"/>
              </w:rPr>
              <w:t>ассортименту,    количеству    и   качеству   производится   в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соответствии  с  Договором    и   Постановлениями  (инструкциями)    Госарбитража  при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Совмине      №П-6    от      15.06.1965 г.     и    №П-7   от   25.04.1966 г.   (с последующими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изменениями).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6.2.   Проверка  товаров  по  ассортименту   и  количеству    производится  при  вручении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товаров  грузополучателю.  Проверка    врученных  товаров  по    качеству   производится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в    течение  10  (десяти)     рабочих   дней   после   в</w:t>
            </w:r>
            <w:r>
              <w:rPr>
                <w:rFonts w:ascii="Times New Roman" w:hAnsi="Times New Roman"/>
                <w:sz w:val="24"/>
                <w:szCs w:val="24"/>
              </w:rPr>
              <w:t>ручения   товаров     грузополучателю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(кроме     выявления     скрытых     дефектов).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6.3.   Приемка   товаров  по  ассортименту   и  количеству   осуществляется   с  проверкой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ассортимента   и   количества  врученных    товаров  отдельно    по   каж</w:t>
            </w:r>
            <w:r>
              <w:rPr>
                <w:rFonts w:ascii="Times New Roman" w:hAnsi="Times New Roman"/>
                <w:sz w:val="24"/>
                <w:szCs w:val="24"/>
              </w:rPr>
              <w:t>дой    накладной.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Количество   врученных  товаров    определяется    в    тех   единицах    измерения  и  тем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способом,     которые     значатся     в    товаросопроводительных     документах.   Если    в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 xml:space="preserve">документах  указаны   вес   товаров  и 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  мест,  то  пр и приемке проверяется и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то    и    другое.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6.4.   При полном   или  частичном    отсутствии   товаросопроводительных   документов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(транспортной    накладной,   счета-фактуры,   товарной  накладной    формы    ТОРГ-12.)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купатель    (грузополучатель)     проводит       приемку       товаров       и       уведомляет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Поставщика     об     отсутствии     документов.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6.5.   Претензия  по  ассортименту,  количеству  и  (или)  качеству  товаров  должна  быть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направлена Поставщику в течение 15   (пятнадцати)   рабочих   дней   после  подписания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Сторонами    Акта      или    оформления     независимым     экспертом      заключения     о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несоответствии      товаров.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6.6.   При    нарушении   Покупателем  (г</w:t>
            </w:r>
            <w:r>
              <w:rPr>
                <w:rFonts w:ascii="Times New Roman" w:hAnsi="Times New Roman"/>
                <w:sz w:val="24"/>
                <w:szCs w:val="24"/>
              </w:rPr>
              <w:t>рузополучателем)    срока  или  правил   приемки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товаров  или срока   направления    претензии  Поставщик    вправе    не    удовлетворять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претензию.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6.7.   В   случае   выявления    производственного    брака    ответственность    за    замену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несет    Поставщик.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6.8   Доставка гарантийных запчастей осуществляется за счет Покупателя.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Цена товаров, порядок расчетов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1B5C87"/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7.1.   Цена товаров   устанавливается Спецификациями,   отдельно  по   каждой     партии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товаров.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 xml:space="preserve">7.2.   При      </w:t>
            </w:r>
            <w:r>
              <w:rPr>
                <w:rFonts w:ascii="Times New Roman" w:hAnsi="Times New Roman"/>
                <w:sz w:val="24"/>
                <w:szCs w:val="24"/>
              </w:rPr>
              <w:t>отсутствии     Спецификации,    подписанной    Сторонами     в   отношении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определенных  товаров, цена   таких    товаров    устанавливается     счетом   Поставщика,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выставленным     на     основании    устной    или    письменной      заявки      Поку</w:t>
            </w:r>
            <w:r>
              <w:rPr>
                <w:rFonts w:ascii="Times New Roman" w:hAnsi="Times New Roman"/>
                <w:sz w:val="24"/>
                <w:szCs w:val="24"/>
              </w:rPr>
              <w:t>пателя,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направленной     Поставщику     по     факсу.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7.3.   Ранее   установленная  цена  товаров из  отдельной  партии   может быть повышена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Поставщиком    в     одностороннем     порядке    только      в      случае,      если      товары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поставляются с предоплатой,   но Покупатель   не  произвел   надлежащую    предоплату.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В   указанном   случае ранее  установленная    цена    товаров    может    быть    повышена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 xml:space="preserve">Поставщиком   путем   выставления  Покупателю    нового    счета    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предоплату,   а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Покупатель  при   несогласии  с   новой   ценой   товаров   вправе   отменить их поставку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путем     соответствующего    письменного     уведомления     Поставщика.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 xml:space="preserve">В  любы  случаях,   не   предусмотренных   настоящим   </w:t>
            </w:r>
            <w:r>
              <w:rPr>
                <w:rFonts w:ascii="Times New Roman" w:hAnsi="Times New Roman"/>
                <w:sz w:val="24"/>
                <w:szCs w:val="24"/>
              </w:rPr>
              <w:t>пунктом,    ранее   установленная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цена товаров  из  отдельной  партии   может   быть    изменена   только  по  письменному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соглашению     Сторон.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7.4.   Дополнительно     к     цене   товаров    Покупатель     оплачивает     только     услуги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перев</w:t>
            </w:r>
            <w:r>
              <w:rPr>
                <w:rFonts w:ascii="Times New Roman" w:hAnsi="Times New Roman"/>
                <w:sz w:val="24"/>
                <w:szCs w:val="24"/>
              </w:rPr>
              <w:t>озки, определяемые  в   соответствии   с   выставленным  счетом  от  транспортной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компании.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7.5.   Покупатель   оплачивает    товары    предоплатой,   либо    после   отгрузки  товаров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 xml:space="preserve">Покупателю  (грузополучателю).   Если    иное     не     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предусмотрено     Спецификацией,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товары     оплачиваются     предоплатой.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7.5.1.   При   оплате товаров    предоплатой    надлежащая      предоплата    должна    быть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произведена  Покупателем   в  течение   2   (двух)    рабочих    дней   после    вы</w:t>
            </w:r>
            <w:r>
              <w:rPr>
                <w:rFonts w:ascii="Times New Roman" w:hAnsi="Times New Roman"/>
                <w:sz w:val="24"/>
                <w:szCs w:val="24"/>
              </w:rPr>
              <w:t>ставления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счета   на  предоплату  Поставщиком,  если   иное    не   предусмотрено  Спецификацией.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7.5.2.   При  оплате  товаров   после   их   отгрузки   надлежащая    оплата    должна   быть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произведена   Покупателем  в   течение 3   (трех)    кален</w:t>
            </w:r>
            <w:r>
              <w:rPr>
                <w:rFonts w:ascii="Times New Roman" w:hAnsi="Times New Roman"/>
                <w:sz w:val="24"/>
                <w:szCs w:val="24"/>
              </w:rPr>
              <w:t>дарных    дней    после   отгрузки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товаров,     если     иное     не     предусмотрено     Спецификацией.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В   случае   нарушения   срока   оплаты   товаров   Покупатель  обязан  в  течение 3  (трех)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 xml:space="preserve">рабочих    дней    после    истечения    этого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срока    представить   Поставщику    график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погашения      образовавшейся     задолженности,      предусматривающий      ее     полное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погашение.  После    письменного   согласия    с      Поставщиком     графика      погашения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задолженности      сч</w:t>
            </w:r>
            <w:r>
              <w:rPr>
                <w:rFonts w:ascii="Times New Roman" w:hAnsi="Times New Roman"/>
                <w:sz w:val="24"/>
                <w:szCs w:val="24"/>
              </w:rPr>
              <w:t>итается,     что    Стороны      согласовали    новые     сроки    оплаты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соответствующих  товаров.  В    этом   случае   пеня    за    нарушение    прежнего     срока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оплаты    не    начисляется.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 xml:space="preserve">7.6.   Оплата  товаров   производится   </w:t>
            </w:r>
            <w:r>
              <w:rPr>
                <w:rFonts w:ascii="Times New Roman" w:hAnsi="Times New Roman"/>
                <w:sz w:val="24"/>
                <w:szCs w:val="24"/>
              </w:rPr>
              <w:t>безналичным   перечислением  на расчетный счет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Поставщика,    указанный   в   Договоре,    или   на    другой  расчетный  счет,  письменно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указанный     Поставщиком.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7.7.   Оплата  товаров  считается   произведенной   Покупателем  с  момента   зачисл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надлежащей     денежной     суммы     на     расчетный     счет     Поставщика.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7.8.   Поставщик   вправе   погасить   просроченный   долг  Покупателя   из   любых сумм,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 xml:space="preserve">поступающих      по      Договору,      независимо      от      назначения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платежа.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7.9.   Не    позднее    25-го  числа     последнего    месяца     каждого    квартала    Стороны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проводят    сверку    взаимных    расчетов    и    подписывают   квартальный   акт   сверки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взаиморасчетов     по     Договору.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7.10.   Другие    условия     расчетов    по  Договору    могут    быть  установлены     только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письменным     соглашением     Сторон.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Ответственность сторон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1B5C87"/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 xml:space="preserve">8.1.   За  просрочку    платежа    Покупатель    по     требованию   </w:t>
            </w:r>
            <w:r>
              <w:rPr>
                <w:rFonts w:ascii="Times New Roman" w:hAnsi="Times New Roman"/>
                <w:sz w:val="24"/>
                <w:szCs w:val="24"/>
              </w:rPr>
              <w:t>Поставщика  уплачивает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пеню  из  расчета  0,1% (одна десятая) процента от суммы    просроченного  платежа    за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каждый     день     просрочки.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8.2.   За     просрочку   поставки   Поставщик    по   требованию    Покупателя  уплачивает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пеню  из  рас</w:t>
            </w:r>
            <w:r>
              <w:rPr>
                <w:rFonts w:ascii="Times New Roman" w:hAnsi="Times New Roman"/>
                <w:sz w:val="24"/>
                <w:szCs w:val="24"/>
              </w:rPr>
              <w:t>чета   0,1% (одна  десятая)   процента   от суммы  просроченной поставки за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каждый    день    просрочки.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8.3.   Покупатель   по   требованию  Поставщика    полностью    возмещает   все    убытки,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 xml:space="preserve">понесенные   Поставщиком       из-за     </w:t>
            </w:r>
            <w:r>
              <w:rPr>
                <w:rFonts w:ascii="Times New Roman" w:hAnsi="Times New Roman"/>
                <w:sz w:val="24"/>
                <w:szCs w:val="24"/>
              </w:rPr>
              <w:t>неправильного       и      (или)   несвоевременного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сообщения     отгрузочных     реквизитов     грузополучателей    товаров.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8.4.   Сторона,   не    исполнившая   или     ненадлежащим    образом   исполнившая  свои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 xml:space="preserve">обязательства  по   </w:t>
            </w:r>
            <w:r>
              <w:rPr>
                <w:rFonts w:ascii="Times New Roman" w:hAnsi="Times New Roman"/>
                <w:sz w:val="24"/>
                <w:szCs w:val="24"/>
              </w:rPr>
              <w:t>Договору,   освобождается  от   ответственности,    если    надлежащее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исполнение       оказалось        невозможным       вследствие       непреодолимой       силы.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Подтверждение     непреодолимой     силы     является     справка     ТПП.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 xml:space="preserve">8.5.   </w:t>
            </w:r>
            <w:r>
              <w:rPr>
                <w:rFonts w:ascii="Times New Roman" w:hAnsi="Times New Roman"/>
                <w:sz w:val="24"/>
                <w:szCs w:val="24"/>
              </w:rPr>
              <w:t>Если    Сторона,    ссылающаяся   на  непреодолимую    силу,   не  известила  другую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Сторону   о    соответствующих   обстоятельствах   в 10-дневный   срок,    такая   Сторона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несет     ответственность      за      нарушение      своих      обязательст</w:t>
            </w:r>
            <w:r>
              <w:rPr>
                <w:rFonts w:ascii="Times New Roman" w:hAnsi="Times New Roman"/>
                <w:sz w:val="24"/>
                <w:szCs w:val="24"/>
              </w:rPr>
              <w:t>в      по     Договору.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1B5C87"/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 Действие и прекращение договора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1B5C87"/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9.1.   Договор    вступает    в    силу   в   момент   его   подписания   обеими  Сторонами и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 xml:space="preserve">действует    до    31.12.2019   года,    а     в    части   товарных  или  денежных </w:t>
            </w:r>
            <w:r>
              <w:rPr>
                <w:rFonts w:ascii="Times New Roman" w:hAnsi="Times New Roman"/>
                <w:sz w:val="24"/>
                <w:szCs w:val="24"/>
              </w:rPr>
              <w:t>расчетов-до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полного     исполнения     Сторонами     своих     обязанностей.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Если    за    месяц    до   истечения   срока    действия   Договора   ни  одна  из  Сторон  не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 xml:space="preserve">уведомила    другую   Сторону    в   письменной    форме   о   </w:t>
            </w:r>
            <w:r>
              <w:rPr>
                <w:rFonts w:ascii="Times New Roman" w:hAnsi="Times New Roman"/>
                <w:sz w:val="24"/>
                <w:szCs w:val="24"/>
              </w:rPr>
              <w:t>прекращении   Договора,  то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Договор    автоматически    продлевается    на    один    год    на    тех    же    условиях.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9.2.   Договор     может     быть     досрочно     расторгнут: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-     по     соглашению     сторон;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 xml:space="preserve">-  по   требованию   одной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Стороны   при   существенном   нарушении  Договора  другой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Стороной;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-     в    иных    случаях,    предусмотренных    законом    или    Договором.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9.3.   Каждая   Сторона   вправе   расторгнуть  Договор   в  одностороннем порядке путем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письменного  уведомления   другой   Стороны   не   менее,  чем за 30 (тридцать)  дней  до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расторжения,  если   у Сторон   отсутствуют   обязанности по  товарным  или  денежным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расчетам     за     определенные     товары.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9.4.   В   случае    прекраще</w:t>
            </w:r>
            <w:r>
              <w:rPr>
                <w:rFonts w:ascii="Times New Roman" w:hAnsi="Times New Roman"/>
                <w:sz w:val="24"/>
                <w:szCs w:val="24"/>
              </w:rPr>
              <w:t>ния    одной    из   Сторон    при   реорганизации   ее  права   и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обязанности    по  Договору   переходят    к    правопреемникам     с     согласия       другой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Стороны.  Если   такое  согласие  не    получено,   Договор    автоматически    прекращае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свое     действие     с     прекращением     Стороны.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1B5C87"/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Другие положения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1B5C87"/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10.1.   Информацию    о   финансовом   положении    Сторон,     полученная   в    связи   с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 xml:space="preserve">Договором,  считается  конфиденциальной    и    не   передается    </w:t>
            </w:r>
            <w:r>
              <w:rPr>
                <w:rFonts w:ascii="Times New Roman" w:hAnsi="Times New Roman"/>
                <w:sz w:val="24"/>
                <w:szCs w:val="24"/>
              </w:rPr>
              <w:t>третьим  лицам  как    в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период  действия  Договора,    так   и в течение  5 (пяти)   лет   после   его   прекращения.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Иные условия конфиденциальности   могут быть  установлены   по   требованию   любой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Стороны.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 xml:space="preserve">10.2. Если  иное   не 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предусмотрено   Договором,    любая   информация    и    документы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(уведомления,    счета,    накладные    и т.д.)    направляются    адресату    по    факсу,   а  в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течение  3 (трех)  рабочих  дней   после    направления  по факсу-также  ценным письмо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(с описью вложений  и  уведомлением о  вручении)   по  Почте России,  или  с  помощью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компаний    «DHL»    или    «ЕМС   Гарантпост»,    либо    вручаются    под   расписку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представителю     адресата.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 xml:space="preserve">Корреспонденция    считается    </w:t>
            </w:r>
            <w:r>
              <w:rPr>
                <w:rFonts w:ascii="Times New Roman" w:hAnsi="Times New Roman"/>
                <w:sz w:val="24"/>
                <w:szCs w:val="24"/>
              </w:rPr>
              <w:t>полученной    в      день     ее     фактического     вручения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адресату,    а   в     случае    возвращения    корреспонденции-в    день     ее    отправления.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10.3.   Стороны   обязаны   извещать   друг   друга   об   изменениях   адресов,  телефонов,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платежных  и  других  реквизитов,  относящихся  к  исполнению  Договора,  в течение   3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(трех)  рабочих   дней     после    изменений.      В     противном      случае      исполнение,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 xml:space="preserve">произведенное     по     ранее    известным     реквизитам,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считается        надлежащим.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10.4.   Любые    изменения    и     дополнения    к     Договору     совершаются     в    форме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письменных     соглашений     за     подписями     обеих     Сторон.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 xml:space="preserve">10.5.    Споры   по   Договору      </w:t>
            </w:r>
            <w:r>
              <w:rPr>
                <w:rFonts w:ascii="Times New Roman" w:hAnsi="Times New Roman"/>
                <w:sz w:val="24"/>
                <w:szCs w:val="24"/>
              </w:rPr>
              <w:t>рассматриваются    в    арбитражном    суде    по     месту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нахождения  поставщика,  с  соблюдением  обязательного    досудебного  претензионного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порядка  урегулирования    спора.  Срок  рассмотрения    претензии   и   ответа  на нее-15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 xml:space="preserve">(пятнадцать)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дней     после     получения     претензии.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10.6.   В    части,   не  урегулированной   Договором,   отношения   Сторон    регулируется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действующим     законодательством      РФ.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 xml:space="preserve">10.7.   Настоящий   Договор   составлен    на   русском    </w:t>
            </w:r>
            <w:r>
              <w:rPr>
                <w:rFonts w:ascii="Times New Roman" w:hAnsi="Times New Roman"/>
                <w:sz w:val="24"/>
                <w:szCs w:val="24"/>
              </w:rPr>
              <w:t>языке    в   двух   экземплярах   по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одному   для   каждой      из    сторон,     причем   оба   экземпляра     имеют    одинаковую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юридическую  силу.   Факсимильная   копия    также    имеет   юридическую   силу  как   и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оригинал      договора.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1B5C87"/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РЕКВИЗИТЫ И ПОДПИСИ СТОРОН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1B5C87"/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4725" w:type="dxa"/>
            <w:gridSpan w:val="5"/>
            <w:tcBorders>
              <w:top w:val="single" w:sz="10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B5C87" w:rsidRDefault="00E854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4620" w:type="dxa"/>
            <w:gridSpan w:val="5"/>
            <w:tcBorders>
              <w:top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B5C87" w:rsidRDefault="00E854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B5C87" w:rsidRDefault="00E854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"АГРОПОСТАВКА ТД"</w:t>
            </w:r>
          </w:p>
        </w:tc>
        <w:tc>
          <w:tcPr>
            <w:tcW w:w="4620" w:type="dxa"/>
            <w:gridSpan w:val="5"/>
            <w:tcBorders>
              <w:right w:val="single" w:sz="10" w:space="0" w:color="auto"/>
            </w:tcBorders>
            <w:shd w:val="clear" w:color="FFFFFF" w:fill="auto"/>
            <w:vAlign w:val="bottom"/>
          </w:tcPr>
          <w:p w:rsidR="001B5C87" w:rsidRDefault="00E8545F">
            <w:pPr>
              <w:jc w:val="center"/>
            </w:pPr>
            <w:r>
              <w:t>______________________________________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 xml:space="preserve">308006, Белгородская обл, </w:t>
            </w:r>
            <w:r>
              <w:rPr>
                <w:rFonts w:ascii="Times New Roman" w:hAnsi="Times New Roman"/>
                <w:sz w:val="24"/>
                <w:szCs w:val="24"/>
              </w:rPr>
              <w:t>Белгородский р-н, Белгород г., Волчанская ул., дом № 81, оф.1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B5C87" w:rsidRDefault="001B5C87"/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ИНН 3123459537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B5C87" w:rsidRPr="00E8545F" w:rsidRDefault="00E8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5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КПП 312301001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B5C87" w:rsidRPr="00E8545F" w:rsidRDefault="00E8545F" w:rsidP="00E8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5F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ОГРН 1193123022113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B5C87" w:rsidRPr="00E8545F" w:rsidRDefault="00E8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5F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АО "АЛЬФА-БАНК"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B5C87" w:rsidRPr="00E8545F" w:rsidRDefault="00E8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5F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>
              <w:rPr>
                <w:rFonts w:ascii="Times New Roman" w:hAnsi="Times New Roman"/>
                <w:sz w:val="24"/>
                <w:szCs w:val="24"/>
              </w:rPr>
              <w:t>40702810502970001991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B5C87" w:rsidRPr="00E8545F" w:rsidRDefault="00E8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5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к/с 30101810200000000593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B5C87" w:rsidRPr="00E8545F" w:rsidRDefault="00E8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5F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4725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БИК 044525593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B5C87" w:rsidRDefault="001B5C87"/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4725" w:type="dxa"/>
            <w:gridSpan w:val="5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тел.: (4722) 21-44-40</w:t>
            </w:r>
          </w:p>
        </w:tc>
        <w:tc>
          <w:tcPr>
            <w:tcW w:w="4620" w:type="dxa"/>
            <w:gridSpan w:val="5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B5C87" w:rsidRDefault="001B5C87"/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1B5C87"/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От имени Поставщика                                                    От имени Покупателя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1B5C87"/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1B5C87"/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1B5C87"/>
        </w:tc>
      </w:tr>
      <w:tr w:rsidR="001B5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" w:type="dxa"/>
            <w:shd w:val="clear" w:color="FFFFFF" w:fill="auto"/>
            <w:vAlign w:val="bottom"/>
          </w:tcPr>
          <w:p w:rsidR="001B5C87" w:rsidRDefault="001B5C87"/>
        </w:tc>
        <w:tc>
          <w:tcPr>
            <w:tcW w:w="9345" w:type="dxa"/>
            <w:gridSpan w:val="10"/>
            <w:shd w:val="clear" w:color="FFFFFF" w:fill="auto"/>
            <w:vAlign w:val="bottom"/>
          </w:tcPr>
          <w:p w:rsidR="001B5C87" w:rsidRDefault="00E8545F">
            <w:r>
              <w:rPr>
                <w:rFonts w:ascii="Times New Roman" w:hAnsi="Times New Roman"/>
                <w:sz w:val="24"/>
                <w:szCs w:val="24"/>
              </w:rPr>
              <w:t>_________________/Валуйский Е.И./                   _________________/_____________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000000" w:rsidRDefault="00E8545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C87"/>
    <w:rsid w:val="001B5C87"/>
    <w:rsid w:val="00E8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2753"/>
  <w15:docId w15:val="{D92197EA-34EF-463D-B537-5ECFA601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2401</Words>
  <Characters>13690</Characters>
  <Application>Microsoft Office Word</Application>
  <DocSecurity>0</DocSecurity>
  <Lines>114</Lines>
  <Paragraphs>32</Paragraphs>
  <ScaleCrop>false</ScaleCrop>
  <Company/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Курганская Марина Владимировна</cp:lastModifiedBy>
  <cp:revision>2</cp:revision>
  <dcterms:created xsi:type="dcterms:W3CDTF">2019-10-30T09:40:00Z</dcterms:created>
  <dcterms:modified xsi:type="dcterms:W3CDTF">2019-10-30T09:45:00Z</dcterms:modified>
</cp:coreProperties>
</file>